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2559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78.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3706B" w:rsidRDefault="0093706B" w:rsidP="0093706B">
                  <w:pPr>
                    <w:jc w:val="both"/>
                  </w:pPr>
                  <w:r>
                    <w:t xml:space="preserve">Приложение   к ОПОП по направлению подготовки </w:t>
                  </w:r>
                  <w:r>
                    <w:rPr>
                      <w:color w:val="000000"/>
                    </w:rPr>
                    <w:t xml:space="preserve">44.03.01 Педагогическое образование </w:t>
                  </w:r>
                  <w:r>
                    <w:rPr>
                      <w:color w:val="FF0000"/>
                    </w:rPr>
                    <w:t xml:space="preserve"> </w:t>
                  </w:r>
                  <w:r>
                    <w:rPr>
                      <w:color w:val="000000"/>
                    </w:rPr>
                    <w:t>(уровень бакалавриата)</w:t>
                  </w:r>
                  <w:r>
                    <w:t>, Направленность (профиль) «</w:t>
                  </w:r>
                  <w:r w:rsidR="009C56D6">
                    <w:t xml:space="preserve">Начальное </w:t>
                  </w:r>
                  <w:r>
                    <w:t xml:space="preserve">образование», </w:t>
                  </w:r>
                  <w:r w:rsidR="00757794">
                    <w:t xml:space="preserve">утв. приказом ректора ОмГА от </w:t>
                  </w:r>
                  <w:r w:rsidR="007100AE">
                    <w:t>28.03.2022 №28</w:t>
                  </w:r>
                </w:p>
                <w:p w:rsidR="002A0C09" w:rsidRDefault="002A0C09" w:rsidP="00BD3365">
                  <w:pPr>
                    <w:jc w:val="both"/>
                  </w:pPr>
                </w:p>
                <w:p w:rsidR="002A0C09" w:rsidRDefault="002A0C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2559B"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0C09" w:rsidRPr="00C94464" w:rsidRDefault="002A0C09" w:rsidP="00C94464">
                  <w:pPr>
                    <w:jc w:val="center"/>
                    <w:rPr>
                      <w:sz w:val="24"/>
                      <w:szCs w:val="24"/>
                    </w:rPr>
                  </w:pPr>
                  <w:r w:rsidRPr="00C94464">
                    <w:rPr>
                      <w:sz w:val="24"/>
                      <w:szCs w:val="24"/>
                    </w:rPr>
                    <w:t>УТВЕРЖДАЮ:</w:t>
                  </w:r>
                </w:p>
                <w:p w:rsidR="002A0C09" w:rsidRPr="00C94464" w:rsidRDefault="002A0C09" w:rsidP="00C94464">
                  <w:pPr>
                    <w:jc w:val="center"/>
                    <w:rPr>
                      <w:sz w:val="24"/>
                      <w:szCs w:val="24"/>
                    </w:rPr>
                  </w:pPr>
                  <w:r w:rsidRPr="00C94464">
                    <w:rPr>
                      <w:sz w:val="24"/>
                      <w:szCs w:val="24"/>
                    </w:rPr>
                    <w:t>Ректор, д.фил.н., профессор</w:t>
                  </w:r>
                </w:p>
                <w:p w:rsidR="002A0C09" w:rsidRDefault="002A0C09" w:rsidP="00C94464">
                  <w:pPr>
                    <w:jc w:val="center"/>
                    <w:rPr>
                      <w:sz w:val="24"/>
                      <w:szCs w:val="24"/>
                    </w:rPr>
                  </w:pPr>
                </w:p>
                <w:p w:rsidR="002A0C09" w:rsidRPr="00C94464" w:rsidRDefault="002A0C09" w:rsidP="00C94464">
                  <w:pPr>
                    <w:jc w:val="center"/>
                    <w:rPr>
                      <w:sz w:val="24"/>
                      <w:szCs w:val="24"/>
                    </w:rPr>
                  </w:pPr>
                  <w:r w:rsidRPr="00C94464">
                    <w:rPr>
                      <w:sz w:val="24"/>
                      <w:szCs w:val="24"/>
                    </w:rPr>
                    <w:t>______________А.Э. Еремеев</w:t>
                  </w:r>
                </w:p>
                <w:p w:rsidR="002A0C09" w:rsidRPr="00C94464" w:rsidRDefault="00757794" w:rsidP="00C94464">
                  <w:pPr>
                    <w:jc w:val="center"/>
                    <w:rPr>
                      <w:sz w:val="24"/>
                      <w:szCs w:val="24"/>
                    </w:rPr>
                  </w:pPr>
                  <w:r>
                    <w:rPr>
                      <w:sz w:val="24"/>
                      <w:szCs w:val="24"/>
                    </w:rPr>
                    <w:t xml:space="preserve">                              </w:t>
                  </w:r>
                  <w:r w:rsidR="007100AE">
                    <w:rPr>
                      <w:sz w:val="24"/>
                      <w:szCs w:val="24"/>
                    </w:rPr>
                    <w:t>28.03.2022</w:t>
                  </w:r>
                  <w:r w:rsidR="002A0C09"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04055" w:rsidRDefault="009579F1" w:rsidP="00174539">
      <w:pPr>
        <w:widowControl/>
        <w:suppressAutoHyphens/>
        <w:autoSpaceDE/>
        <w:adjustRightInd/>
        <w:jc w:val="center"/>
        <w:rPr>
          <w:b/>
          <w:bCs/>
          <w:caps/>
          <w:color w:val="000000"/>
          <w:sz w:val="32"/>
          <w:szCs w:val="32"/>
        </w:rPr>
      </w:pPr>
      <w:r w:rsidRPr="00704055">
        <w:rPr>
          <w:b/>
          <w:bCs/>
          <w:color w:val="000000"/>
          <w:sz w:val="32"/>
          <w:szCs w:val="32"/>
        </w:rPr>
        <w:t>ПСИХОДИАГНОСТИКА</w:t>
      </w:r>
    </w:p>
    <w:p w:rsidR="005669CB" w:rsidRDefault="00BD3365" w:rsidP="0079422F">
      <w:pPr>
        <w:widowControl/>
        <w:suppressAutoHyphens/>
        <w:autoSpaceDE/>
        <w:adjustRightInd/>
        <w:jc w:val="center"/>
        <w:rPr>
          <w:bCs/>
          <w:color w:val="000000"/>
          <w:sz w:val="24"/>
          <w:szCs w:val="24"/>
        </w:rPr>
      </w:pPr>
      <w:r w:rsidRPr="00704055">
        <w:rPr>
          <w:bCs/>
          <w:color w:val="000000"/>
          <w:sz w:val="24"/>
          <w:szCs w:val="24"/>
        </w:rPr>
        <w:t>Б1.Б.19</w:t>
      </w:r>
    </w:p>
    <w:p w:rsidR="00704055" w:rsidRPr="00704055" w:rsidRDefault="00704055"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1B2868" w:rsidRDefault="007C277B" w:rsidP="00591B36">
      <w:pPr>
        <w:widowControl/>
        <w:suppressAutoHyphens/>
        <w:autoSpaceDE/>
        <w:adjustRightInd/>
        <w:jc w:val="center"/>
        <w:rPr>
          <w:b/>
          <w:color w:val="000000"/>
          <w:sz w:val="24"/>
          <w:szCs w:val="24"/>
        </w:rPr>
      </w:pPr>
      <w:r w:rsidRPr="00793E1B">
        <w:rPr>
          <w:rFonts w:eastAsia="Courier New"/>
          <w:color w:val="000000"/>
          <w:sz w:val="24"/>
          <w:szCs w:val="24"/>
          <w:lang w:bidi="ru-RU"/>
        </w:rPr>
        <w:t>Направление подготовки</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D3365" w:rsidRPr="0079422F">
        <w:rPr>
          <w:b/>
          <w:color w:val="000000"/>
          <w:sz w:val="24"/>
          <w:szCs w:val="24"/>
        </w:rPr>
        <w:t>44.03.01</w:t>
      </w:r>
      <w:r w:rsidR="00BD3365">
        <w:rPr>
          <w:color w:val="000000"/>
          <w:sz w:val="24"/>
          <w:szCs w:val="24"/>
        </w:rPr>
        <w:t xml:space="preserve"> </w:t>
      </w:r>
      <w:r w:rsidR="00BD3365" w:rsidRPr="001B2868">
        <w:rPr>
          <w:b/>
          <w:color w:val="000000"/>
          <w:sz w:val="24"/>
          <w:szCs w:val="24"/>
        </w:rPr>
        <w:t>«Педагогическое образование»</w:t>
      </w:r>
    </w:p>
    <w:p w:rsidR="007C277B" w:rsidRPr="00704055" w:rsidRDefault="00EF665E" w:rsidP="00591B36">
      <w:pPr>
        <w:widowControl/>
        <w:suppressAutoHyphens/>
        <w:autoSpaceDE/>
        <w:adjustRightInd/>
        <w:jc w:val="center"/>
        <w:rPr>
          <w:rFonts w:eastAsia="Courier New"/>
          <w:color w:val="000000"/>
          <w:sz w:val="24"/>
          <w:szCs w:val="24"/>
          <w:lang w:bidi="ru-RU"/>
        </w:rPr>
      </w:pPr>
      <w:r w:rsidRPr="00704055">
        <w:rPr>
          <w:color w:val="000000"/>
          <w:sz w:val="24"/>
          <w:szCs w:val="24"/>
        </w:rPr>
        <w:t xml:space="preserve"> </w:t>
      </w:r>
      <w:r w:rsidR="007C277B" w:rsidRPr="00704055">
        <w:rPr>
          <w:rFonts w:eastAsia="Courier New"/>
          <w:color w:val="000000"/>
          <w:sz w:val="24"/>
          <w:szCs w:val="24"/>
          <w:lang w:bidi="ru-RU"/>
        </w:rPr>
        <w:t>(уровень бакалавриата)</w:t>
      </w:r>
      <w:r w:rsidR="007C277B" w:rsidRPr="00704055">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Направленность (профиль) программы</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C075E">
        <w:rPr>
          <w:rFonts w:eastAsia="Courier New"/>
          <w:sz w:val="24"/>
          <w:szCs w:val="24"/>
          <w:lang w:bidi="ru-RU"/>
        </w:rPr>
        <w:t xml:space="preserve"> </w:t>
      </w:r>
      <w:r w:rsidR="00852D00">
        <w:rPr>
          <w:rFonts w:eastAsia="Courier New"/>
          <w:b/>
          <w:sz w:val="24"/>
          <w:szCs w:val="24"/>
          <w:lang w:bidi="ru-RU"/>
        </w:rPr>
        <w:t xml:space="preserve"> «</w:t>
      </w:r>
      <w:r w:rsidR="00A10066">
        <w:rPr>
          <w:rFonts w:eastAsia="Courier New"/>
          <w:b/>
          <w:sz w:val="24"/>
          <w:szCs w:val="24"/>
          <w:lang w:bidi="ru-RU"/>
        </w:rPr>
        <w:t>Начальное образование</w:t>
      </w:r>
      <w:r w:rsidR="00852D00">
        <w:rPr>
          <w:rFonts w:eastAsia="Courier New"/>
          <w:b/>
          <w:sz w:val="24"/>
          <w:szCs w:val="24"/>
          <w:lang w:bidi="ru-RU"/>
        </w:rPr>
        <w:t>»</w:t>
      </w:r>
      <w:r w:rsidR="00ED0EE1">
        <w:rPr>
          <w:rFonts w:eastAsia="Courier New"/>
          <w:b/>
          <w:sz w:val="24"/>
          <w:szCs w:val="24"/>
          <w:lang w:bidi="ru-RU"/>
        </w:rPr>
        <w:t xml:space="preserve"> </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1B2868" w:rsidRDefault="001B2868" w:rsidP="001B2868">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B2868" w:rsidRPr="001418A0" w:rsidRDefault="001B2868" w:rsidP="00B36E4A">
      <w:pPr>
        <w:widowControl/>
        <w:suppressAutoHyphens/>
        <w:autoSpaceDE/>
        <w:adjustRightInd/>
        <w:jc w:val="center"/>
        <w:rPr>
          <w:rFonts w:eastAsia="SimSun"/>
          <w:kern w:val="2"/>
          <w:sz w:val="24"/>
          <w:szCs w:val="24"/>
          <w:lang w:eastAsia="hi-IN" w:bidi="hi-IN"/>
        </w:rPr>
      </w:pPr>
    </w:p>
    <w:p w:rsidR="00A86F9C" w:rsidRPr="001418A0" w:rsidRDefault="00A86F9C" w:rsidP="00A86F9C">
      <w:pPr>
        <w:widowControl/>
        <w:suppressAutoHyphens/>
        <w:autoSpaceDE/>
        <w:adjustRightInd/>
        <w:jc w:val="center"/>
        <w:rPr>
          <w:rFonts w:eastAsia="SimSun"/>
          <w:kern w:val="2"/>
          <w:sz w:val="24"/>
          <w:szCs w:val="24"/>
          <w:lang w:eastAsia="hi-IN" w:bidi="hi-IN"/>
        </w:rPr>
      </w:pPr>
    </w:p>
    <w:p w:rsidR="00A86F9C" w:rsidRPr="001418A0" w:rsidRDefault="00A86F9C" w:rsidP="00A86F9C">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1B2868" w:rsidRPr="001418A0" w:rsidRDefault="001B2868" w:rsidP="00A86F9C">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Default="001B2868"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B36E4A" w:rsidRDefault="00B36E4A"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704055" w:rsidRPr="001418A0" w:rsidRDefault="00704055"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A24660" w:rsidRPr="001418A0" w:rsidRDefault="00FE0C13" w:rsidP="00FE0C13">
      <w:pPr>
        <w:suppressAutoHyphens/>
        <w:contextualSpacing/>
        <w:jc w:val="center"/>
        <w:rPr>
          <w:sz w:val="24"/>
          <w:szCs w:val="24"/>
        </w:rPr>
      </w:pPr>
      <w:r>
        <w:rPr>
          <w:sz w:val="24"/>
          <w:szCs w:val="24"/>
        </w:rPr>
        <w:t>Омск 20</w:t>
      </w:r>
      <w:r w:rsidR="00143A6F">
        <w:rPr>
          <w:sz w:val="24"/>
          <w:szCs w:val="24"/>
        </w:rPr>
        <w:t>2</w:t>
      </w:r>
      <w:r w:rsidR="007100AE">
        <w:rPr>
          <w:sz w:val="24"/>
          <w:szCs w:val="24"/>
        </w:rPr>
        <w:t>2</w:t>
      </w: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B36E4A" w:rsidP="00A2520D">
      <w:pPr>
        <w:widowControl/>
        <w:autoSpaceDE/>
        <w:autoSpaceDN/>
        <w:adjustRightInd/>
        <w:jc w:val="both"/>
        <w:rPr>
          <w:spacing w:val="-3"/>
          <w:sz w:val="24"/>
          <w:szCs w:val="24"/>
          <w:lang w:eastAsia="en-US"/>
        </w:rPr>
      </w:pPr>
      <w:r>
        <w:rPr>
          <w:spacing w:val="-3"/>
          <w:sz w:val="24"/>
          <w:szCs w:val="24"/>
          <w:lang w:eastAsia="en-US"/>
        </w:rPr>
        <w:t>ст. преп.</w:t>
      </w:r>
      <w:r w:rsidR="00143A6F">
        <w:rPr>
          <w:spacing w:val="-3"/>
          <w:sz w:val="24"/>
          <w:szCs w:val="24"/>
          <w:lang w:eastAsia="en-US"/>
        </w:rPr>
        <w:t xml:space="preserve"> </w:t>
      </w:r>
      <w:r>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A2520D" w:rsidRPr="001418A0" w:rsidRDefault="00704055" w:rsidP="00A2520D">
      <w:pPr>
        <w:jc w:val="both"/>
        <w:rPr>
          <w:spacing w:val="-3"/>
          <w:sz w:val="24"/>
          <w:szCs w:val="24"/>
          <w:lang w:eastAsia="en-US"/>
        </w:rPr>
      </w:pPr>
      <w:r>
        <w:rPr>
          <w:spacing w:val="-3"/>
          <w:sz w:val="24"/>
          <w:szCs w:val="24"/>
          <w:lang w:eastAsia="en-US"/>
        </w:rPr>
        <w:t xml:space="preserve">Протокол от </w:t>
      </w:r>
      <w:r w:rsidR="007100AE">
        <w:rPr>
          <w:color w:val="000000"/>
          <w:spacing w:val="-3"/>
          <w:sz w:val="24"/>
          <w:szCs w:val="24"/>
          <w:lang w:eastAsia="en-US"/>
        </w:rPr>
        <w:t>25.03.2022</w:t>
      </w:r>
      <w:r w:rsidR="00FE0C13">
        <w:rPr>
          <w:color w:val="000000"/>
          <w:spacing w:val="-3"/>
          <w:sz w:val="24"/>
          <w:szCs w:val="24"/>
          <w:lang w:eastAsia="en-US"/>
        </w:rPr>
        <w:t xml:space="preserve">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Зав. кафедрой д.п.н</w:t>
      </w:r>
      <w:r w:rsidR="00143A6F">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w:t>
      </w:r>
      <w:r w:rsidR="00704055">
        <w:rPr>
          <w:spacing w:val="-3"/>
          <w:sz w:val="24"/>
          <w:szCs w:val="24"/>
          <w:lang w:eastAsia="en-US"/>
        </w:rPr>
        <w:t xml:space="preserve"> </w:t>
      </w:r>
      <w:r>
        <w:rPr>
          <w:spacing w:val="-3"/>
          <w:sz w:val="24"/>
          <w:szCs w:val="24"/>
          <w:lang w:eastAsia="en-US"/>
        </w:rPr>
        <w:t>Лопанова</w:t>
      </w:r>
      <w:r w:rsidR="00143A6F">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B2868" w:rsidRPr="001418A0" w:rsidRDefault="001B2868" w:rsidP="001B2868">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1B2868" w:rsidRPr="001418A0" w:rsidRDefault="001B2868" w:rsidP="001B2868">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7100AE" w:rsidRPr="007100AE" w:rsidRDefault="001B2868" w:rsidP="007100AE">
      <w:pPr>
        <w:ind w:firstLine="708"/>
        <w:jc w:val="both"/>
        <w:rPr>
          <w:rFonts w:eastAsia="Calibri"/>
          <w:sz w:val="24"/>
          <w:szCs w:val="24"/>
        </w:rPr>
      </w:pPr>
      <w:r w:rsidRPr="001418A0">
        <w:rPr>
          <w:sz w:val="24"/>
          <w:szCs w:val="24"/>
        </w:rPr>
        <w:t xml:space="preserve">- </w:t>
      </w:r>
      <w:r w:rsidR="007100AE" w:rsidRPr="007100A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100AE" w:rsidRPr="007100AE" w:rsidRDefault="007100AE" w:rsidP="007100AE">
      <w:pPr>
        <w:ind w:firstLine="709"/>
        <w:jc w:val="both"/>
        <w:rPr>
          <w:rFonts w:eastAsia="Calibri"/>
          <w:sz w:val="24"/>
          <w:szCs w:val="24"/>
        </w:rPr>
      </w:pPr>
      <w:r w:rsidRPr="007100A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100AE" w:rsidRPr="007100AE" w:rsidRDefault="007100AE" w:rsidP="007100AE">
      <w:pPr>
        <w:ind w:firstLine="708"/>
        <w:jc w:val="both"/>
        <w:rPr>
          <w:rFonts w:eastAsia="Calibri"/>
          <w:sz w:val="24"/>
          <w:szCs w:val="24"/>
        </w:rPr>
      </w:pPr>
      <w:r w:rsidRPr="007100AE">
        <w:rPr>
          <w:rFonts w:eastAsia="Calibri"/>
          <w:sz w:val="24"/>
          <w:szCs w:val="24"/>
        </w:rPr>
        <w:t xml:space="preserve">- </w:t>
      </w:r>
      <w:r w:rsidRPr="007100A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00AE" w:rsidRPr="007100AE" w:rsidRDefault="007100AE" w:rsidP="007100AE">
      <w:pPr>
        <w:ind w:firstLine="709"/>
        <w:jc w:val="both"/>
        <w:rPr>
          <w:rFonts w:eastAsia="Calibri"/>
          <w:sz w:val="24"/>
          <w:szCs w:val="24"/>
        </w:rPr>
      </w:pPr>
      <w:r w:rsidRPr="007100A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100AE" w:rsidRPr="007100AE" w:rsidRDefault="007100AE" w:rsidP="007100AE">
      <w:pPr>
        <w:ind w:firstLine="708"/>
        <w:jc w:val="both"/>
        <w:rPr>
          <w:rFonts w:eastAsia="Calibri"/>
          <w:sz w:val="24"/>
          <w:szCs w:val="24"/>
        </w:rPr>
      </w:pPr>
      <w:r w:rsidRPr="007100A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00AE" w:rsidRPr="007100AE" w:rsidRDefault="007100AE" w:rsidP="007100AE">
      <w:pPr>
        <w:ind w:firstLine="708"/>
        <w:jc w:val="both"/>
        <w:rPr>
          <w:rFonts w:eastAsia="Calibri"/>
          <w:sz w:val="24"/>
          <w:szCs w:val="24"/>
        </w:rPr>
      </w:pPr>
      <w:r w:rsidRPr="007100A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2868" w:rsidRPr="001418A0" w:rsidRDefault="007100AE" w:rsidP="007100AE">
      <w:pPr>
        <w:ind w:firstLine="709"/>
        <w:jc w:val="both"/>
        <w:rPr>
          <w:sz w:val="24"/>
          <w:szCs w:val="24"/>
        </w:rPr>
      </w:pPr>
      <w:r w:rsidRPr="007100A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E4A" w:rsidRPr="00601BF4" w:rsidRDefault="00B36E4A" w:rsidP="00B36E4A">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 xml:space="preserve">44.03.01 «Педагогическое образование» </w:t>
      </w:r>
      <w:r w:rsidRPr="006D320A">
        <w:rPr>
          <w:sz w:val="24"/>
          <w:szCs w:val="24"/>
        </w:rPr>
        <w:t xml:space="preserve">(уровень бакалавриата), </w:t>
      </w:r>
      <w:r w:rsidRPr="00601BF4">
        <w:rPr>
          <w:sz w:val="24"/>
          <w:szCs w:val="24"/>
        </w:rPr>
        <w:t>направленность (профиль) программы  «</w:t>
      </w:r>
      <w:r w:rsidR="00A10066">
        <w:rPr>
          <w:sz w:val="24"/>
          <w:szCs w:val="24"/>
        </w:rPr>
        <w:t>Начальное образование</w:t>
      </w:r>
      <w:r w:rsidRPr="00601BF4">
        <w:rPr>
          <w:sz w:val="24"/>
          <w:szCs w:val="24"/>
        </w:rPr>
        <w:t xml:space="preserve">»; </w:t>
      </w:r>
      <w:r w:rsidRPr="00601BF4">
        <w:rPr>
          <w:sz w:val="24"/>
          <w:szCs w:val="24"/>
          <w:lang w:eastAsia="en-US"/>
        </w:rPr>
        <w:t>форма</w:t>
      </w:r>
      <w:r w:rsidRPr="00601BF4">
        <w:rPr>
          <w:color w:val="000000"/>
          <w:sz w:val="24"/>
          <w:szCs w:val="24"/>
          <w:lang w:eastAsia="en-US"/>
        </w:rPr>
        <w:t xml:space="preserve"> обучения – очная на </w:t>
      </w:r>
      <w:r w:rsidR="007100AE">
        <w:rPr>
          <w:sz w:val="24"/>
          <w:szCs w:val="24"/>
        </w:rPr>
        <w:t>2022/2023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7100AE">
        <w:rPr>
          <w:sz w:val="24"/>
          <w:szCs w:val="24"/>
          <w:lang w:eastAsia="en-US"/>
        </w:rPr>
        <w:t>28.03.2022 №28</w:t>
      </w:r>
      <w:r w:rsidRPr="00601BF4">
        <w:rPr>
          <w:sz w:val="24"/>
          <w:szCs w:val="24"/>
          <w:lang w:eastAsia="en-US"/>
        </w:rPr>
        <w:t>;</w:t>
      </w:r>
    </w:p>
    <w:p w:rsidR="00B36E4A" w:rsidRPr="00454316" w:rsidRDefault="00B36E4A" w:rsidP="00B36E4A">
      <w:pPr>
        <w:widowControl/>
        <w:suppressAutoHyphens/>
        <w:autoSpaceDE/>
        <w:adjustRightInd/>
        <w:ind w:firstLine="709"/>
        <w:jc w:val="both"/>
        <w:rPr>
          <w:rFonts w:eastAsia="Courier New"/>
          <w:sz w:val="24"/>
          <w:szCs w:val="24"/>
          <w:lang w:bidi="ru-RU"/>
        </w:rPr>
      </w:pPr>
      <w:r w:rsidRPr="00601B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01BF4">
        <w:rPr>
          <w:sz w:val="24"/>
          <w:szCs w:val="24"/>
        </w:rPr>
        <w:t>по направлению подготовки 44.03.01 «Педагогическое образование»</w:t>
      </w:r>
      <w:r w:rsidRPr="00601BF4">
        <w:rPr>
          <w:b/>
          <w:sz w:val="24"/>
          <w:szCs w:val="24"/>
        </w:rPr>
        <w:t xml:space="preserve"> </w:t>
      </w:r>
      <w:r w:rsidRPr="00601BF4">
        <w:rPr>
          <w:sz w:val="24"/>
          <w:szCs w:val="24"/>
        </w:rPr>
        <w:t>(уровень бакалавриата), направленность (профиль) программы  «</w:t>
      </w:r>
      <w:r w:rsidR="00A10066">
        <w:rPr>
          <w:sz w:val="24"/>
          <w:szCs w:val="24"/>
        </w:rPr>
        <w:t>Начальное образование</w:t>
      </w:r>
      <w:r w:rsidRPr="00601BF4">
        <w:rPr>
          <w:sz w:val="24"/>
          <w:szCs w:val="24"/>
        </w:rPr>
        <w:t xml:space="preserve">»; </w:t>
      </w:r>
      <w:r w:rsidRPr="00601BF4">
        <w:rPr>
          <w:sz w:val="24"/>
          <w:szCs w:val="24"/>
          <w:lang w:eastAsia="en-US"/>
        </w:rPr>
        <w:t xml:space="preserve">форма обучения – заочная на </w:t>
      </w:r>
      <w:r w:rsidR="00FE0C13">
        <w:rPr>
          <w:sz w:val="24"/>
          <w:szCs w:val="24"/>
        </w:rPr>
        <w:t>202</w:t>
      </w:r>
      <w:r w:rsidR="007100AE">
        <w:rPr>
          <w:sz w:val="24"/>
          <w:szCs w:val="24"/>
        </w:rPr>
        <w:t>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7100AE">
        <w:rPr>
          <w:sz w:val="24"/>
          <w:szCs w:val="24"/>
          <w:lang w:eastAsia="en-US"/>
        </w:rPr>
        <w:t>28.03.2022 №28</w:t>
      </w:r>
      <w:r w:rsidR="00757794">
        <w:rPr>
          <w:sz w:val="24"/>
          <w:szCs w:val="24"/>
          <w:lang w:eastAsia="en-US"/>
        </w:rPr>
        <w:t>.</w:t>
      </w:r>
    </w:p>
    <w:p w:rsidR="00B36E4A" w:rsidRPr="00793E1B" w:rsidRDefault="00B36E4A" w:rsidP="00B36E4A">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Б1.Б.20</w:t>
      </w:r>
      <w:r w:rsidRPr="006C3AF4">
        <w:rPr>
          <w:b/>
          <w:bCs/>
          <w:sz w:val="24"/>
          <w:szCs w:val="24"/>
        </w:rPr>
        <w:t xml:space="preserve"> «</w:t>
      </w:r>
      <w:r w:rsidR="00126D1A">
        <w:rPr>
          <w:b/>
          <w:bCs/>
          <w:sz w:val="24"/>
          <w:szCs w:val="24"/>
        </w:rPr>
        <w:t>Психодиагностика</w:t>
      </w:r>
      <w:r w:rsidRPr="006C3AF4">
        <w:rPr>
          <w:b/>
          <w:bCs/>
          <w:sz w:val="24"/>
          <w:szCs w:val="24"/>
        </w:rPr>
        <w:t>»</w:t>
      </w:r>
      <w:r w:rsidRPr="00793E1B">
        <w:rPr>
          <w:b/>
          <w:color w:val="000000"/>
          <w:sz w:val="24"/>
          <w:szCs w:val="24"/>
        </w:rPr>
        <w:t xml:space="preserve">  в течение </w:t>
      </w:r>
      <w:r w:rsidR="007100AE">
        <w:rPr>
          <w:b/>
          <w:color w:val="000000"/>
          <w:sz w:val="24"/>
          <w:szCs w:val="24"/>
        </w:rPr>
        <w:t>2022/2023</w:t>
      </w:r>
      <w:r>
        <w:rPr>
          <w:b/>
          <w:color w:val="000000"/>
          <w:sz w:val="24"/>
          <w:szCs w:val="24"/>
        </w:rPr>
        <w:t xml:space="preserve"> </w:t>
      </w:r>
      <w:r w:rsidRPr="00793E1B">
        <w:rPr>
          <w:b/>
          <w:color w:val="000000"/>
          <w:sz w:val="24"/>
          <w:szCs w:val="24"/>
        </w:rPr>
        <w:t>учебного года:</w:t>
      </w:r>
    </w:p>
    <w:p w:rsidR="00B36E4A" w:rsidRPr="00793E1B" w:rsidRDefault="00B36E4A" w:rsidP="00B36E4A">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Pr>
          <w:sz w:val="24"/>
          <w:szCs w:val="24"/>
        </w:rPr>
        <w:t>«</w:t>
      </w:r>
      <w:r w:rsidR="00A10066">
        <w:rPr>
          <w:sz w:val="24"/>
          <w:szCs w:val="24"/>
        </w:rPr>
        <w:t>Начальное образование</w:t>
      </w:r>
      <w:r>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Pr="00556546">
        <w:rPr>
          <w:rFonts w:eastAsia="Courier New"/>
          <w:sz w:val="24"/>
          <w:szCs w:val="24"/>
          <w:lang w:bidi="ru-RU"/>
        </w:rPr>
        <w:t>педагогическая</w:t>
      </w:r>
      <w:r>
        <w:rPr>
          <w:rFonts w:eastAsia="Courier New"/>
          <w:sz w:val="24"/>
          <w:szCs w:val="24"/>
          <w:lang w:bidi="ru-RU"/>
        </w:rPr>
        <w:t xml:space="preserve"> (основной)</w:t>
      </w:r>
      <w:r w:rsidRPr="00556546">
        <w:rPr>
          <w:rFonts w:eastAsia="Courier New"/>
          <w:sz w:val="24"/>
          <w:szCs w:val="24"/>
          <w:lang w:bidi="ru-RU"/>
        </w:rPr>
        <w:t xml:space="preserve">, </w:t>
      </w:r>
      <w:r>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3AF4">
        <w:rPr>
          <w:sz w:val="24"/>
          <w:szCs w:val="24"/>
        </w:rPr>
        <w:t>«</w:t>
      </w:r>
      <w:r w:rsidR="00126D1A">
        <w:rPr>
          <w:b/>
          <w:sz w:val="24"/>
          <w:szCs w:val="24"/>
        </w:rPr>
        <w:t>Психодиагностика</w:t>
      </w:r>
      <w:r w:rsidRPr="006C3AF4">
        <w:rPr>
          <w:sz w:val="24"/>
          <w:szCs w:val="24"/>
        </w:rPr>
        <w:t>»</w:t>
      </w:r>
      <w:r w:rsidRPr="00793E1B">
        <w:rPr>
          <w:color w:val="000000"/>
          <w:sz w:val="24"/>
          <w:szCs w:val="24"/>
        </w:rPr>
        <w:t xml:space="preserve"> в течение </w:t>
      </w:r>
      <w:r w:rsidR="00FE0C13">
        <w:rPr>
          <w:color w:val="000000"/>
          <w:sz w:val="24"/>
          <w:szCs w:val="24"/>
        </w:rPr>
        <w:t>202</w:t>
      </w:r>
      <w:r w:rsidR="007100AE">
        <w:rPr>
          <w:color w:val="000000"/>
          <w:sz w:val="24"/>
          <w:szCs w:val="24"/>
        </w:rPr>
        <w:t>2/2023</w:t>
      </w:r>
      <w:r>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4847" w:rsidRPr="00913A88" w:rsidRDefault="009D3410" w:rsidP="008629FB">
      <w:pPr>
        <w:tabs>
          <w:tab w:val="left" w:pos="708"/>
        </w:tabs>
        <w:ind w:firstLine="709"/>
        <w:jc w:val="both"/>
        <w:rPr>
          <w:rFonts w:eastAsia="Calibri"/>
          <w:sz w:val="24"/>
          <w:szCs w:val="24"/>
          <w:lang w:eastAsia="en-US"/>
        </w:rPr>
      </w:pPr>
      <w:r w:rsidRPr="00913A88">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w:t>
            </w:r>
            <w:r w:rsidRPr="00813929">
              <w:rPr>
                <w:rFonts w:ascii="Times New Roman" w:eastAsia="Times New Roman" w:hAnsi="Times New Roman"/>
                <w:sz w:val="24"/>
                <w:szCs w:val="24"/>
              </w:rPr>
              <w:lastRenderedPageBreak/>
              <w:t>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w:t>
            </w:r>
            <w:r w:rsidRPr="00813929">
              <w:rPr>
                <w:rFonts w:ascii="Times New Roman" w:hAnsi="Times New Roman"/>
                <w:sz w:val="24"/>
                <w:szCs w:val="24"/>
              </w:rPr>
              <w:lastRenderedPageBreak/>
              <w:t>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r w:rsidR="002A0C09">
        <w:rPr>
          <w:rFonts w:eastAsia="Calibri"/>
          <w:sz w:val="24"/>
          <w:szCs w:val="24"/>
          <w:lang w:eastAsia="en-US"/>
        </w:rPr>
        <w:t>.</w:t>
      </w:r>
    </w:p>
    <w:p w:rsidR="002A0C09" w:rsidRPr="00EB4847" w:rsidRDefault="002A0C09" w:rsidP="008629F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2A0C09" w:rsidTr="00AE1608">
        <w:tc>
          <w:tcPr>
            <w:tcW w:w="16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23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Содержательно-логические связи</w:t>
            </w:r>
          </w:p>
        </w:tc>
        <w:tc>
          <w:tcPr>
            <w:tcW w:w="1147"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Коды форми-руемых компе-тенций</w:t>
            </w: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 дисциплин, практик</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2083"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Align w:val="center"/>
          </w:tcPr>
          <w:p w:rsidR="008629FB" w:rsidRPr="002A0C09" w:rsidRDefault="008629FB" w:rsidP="00E06385">
            <w:pPr>
              <w:tabs>
                <w:tab w:val="left" w:pos="708"/>
              </w:tabs>
              <w:jc w:val="both"/>
              <w:rPr>
                <w:rFonts w:eastAsia="Calibri"/>
                <w:sz w:val="24"/>
                <w:szCs w:val="24"/>
                <w:lang w:eastAsia="en-US"/>
              </w:rPr>
            </w:pPr>
            <w:r w:rsidRPr="002A0C09">
              <w:rPr>
                <w:rFonts w:eastAsia="Calibri"/>
                <w:sz w:val="24"/>
                <w:szCs w:val="24"/>
                <w:lang w:eastAsia="en-US"/>
              </w:rPr>
              <w:t>Б1.Б.19</w:t>
            </w:r>
          </w:p>
        </w:tc>
        <w:tc>
          <w:tcPr>
            <w:tcW w:w="2378" w:type="dxa"/>
            <w:vAlign w:val="center"/>
          </w:tcPr>
          <w:p w:rsidR="008629FB" w:rsidRPr="002A0C09" w:rsidRDefault="008629FB" w:rsidP="00E06385">
            <w:pPr>
              <w:tabs>
                <w:tab w:val="left" w:pos="708"/>
              </w:tabs>
              <w:jc w:val="both"/>
              <w:rPr>
                <w:rFonts w:eastAsia="Calibri"/>
                <w:sz w:val="24"/>
                <w:szCs w:val="24"/>
                <w:lang w:eastAsia="en-US"/>
              </w:rPr>
            </w:pPr>
            <w:r w:rsidRPr="002A0C09">
              <w:rPr>
                <w:bCs/>
                <w:sz w:val="24"/>
                <w:szCs w:val="24"/>
              </w:rPr>
              <w:t>Психодиагностика</w:t>
            </w:r>
          </w:p>
        </w:tc>
        <w:tc>
          <w:tcPr>
            <w:tcW w:w="2083" w:type="dxa"/>
            <w:vAlign w:val="center"/>
          </w:tcPr>
          <w:p w:rsidR="00EB4847" w:rsidRPr="002A0C09" w:rsidRDefault="00EB4847" w:rsidP="00E06385">
            <w:pPr>
              <w:tabs>
                <w:tab w:val="left" w:pos="708"/>
              </w:tabs>
              <w:jc w:val="both"/>
              <w:rPr>
                <w:sz w:val="24"/>
                <w:szCs w:val="24"/>
              </w:rPr>
            </w:pPr>
            <w:r w:rsidRPr="002A0C09">
              <w:rPr>
                <w:sz w:val="24"/>
                <w:szCs w:val="24"/>
              </w:rPr>
              <w:t>Успешное освоение</w:t>
            </w:r>
            <w:r w:rsidR="00AF63E8" w:rsidRPr="002A0C09">
              <w:rPr>
                <w:sz w:val="24"/>
                <w:szCs w:val="24"/>
              </w:rPr>
              <w:t xml:space="preserve"> дисципл</w:t>
            </w:r>
            <w:r w:rsidR="001B2868" w:rsidRPr="002A0C09">
              <w:rPr>
                <w:sz w:val="24"/>
                <w:szCs w:val="24"/>
              </w:rPr>
              <w:t>ины</w:t>
            </w:r>
            <w:r w:rsidRPr="002A0C09">
              <w:rPr>
                <w:sz w:val="24"/>
                <w:szCs w:val="24"/>
              </w:rPr>
              <w:t xml:space="preserve"> </w:t>
            </w:r>
          </w:p>
          <w:p w:rsidR="008629FB" w:rsidRPr="002A0C09" w:rsidRDefault="001B2868" w:rsidP="00E06385">
            <w:pPr>
              <w:tabs>
                <w:tab w:val="left" w:pos="708"/>
              </w:tabs>
              <w:jc w:val="both"/>
              <w:rPr>
                <w:rFonts w:eastAsia="Calibri"/>
                <w:sz w:val="24"/>
                <w:szCs w:val="24"/>
                <w:lang w:eastAsia="en-US"/>
              </w:rPr>
            </w:pPr>
            <w:r w:rsidRPr="002A0C09">
              <w:rPr>
                <w:rFonts w:eastAsia="Calibri"/>
                <w:sz w:val="24"/>
                <w:szCs w:val="24"/>
                <w:lang w:eastAsia="en-US"/>
              </w:rPr>
              <w:t>«</w:t>
            </w:r>
            <w:r w:rsidR="008629FB" w:rsidRPr="002A0C09">
              <w:rPr>
                <w:rFonts w:eastAsia="Calibri"/>
                <w:sz w:val="24"/>
                <w:szCs w:val="24"/>
                <w:lang w:eastAsia="en-US"/>
              </w:rPr>
              <w:t>Психолого-педагогический практикум</w:t>
            </w:r>
            <w:r w:rsidRPr="002A0C09">
              <w:rPr>
                <w:rFonts w:eastAsia="Calibri"/>
                <w:sz w:val="24"/>
                <w:szCs w:val="24"/>
                <w:lang w:eastAsia="en-US"/>
              </w:rPr>
              <w:t>»</w:t>
            </w:r>
          </w:p>
        </w:tc>
        <w:tc>
          <w:tcPr>
            <w:tcW w:w="2285" w:type="dxa"/>
            <w:vAlign w:val="center"/>
          </w:tcPr>
          <w:p w:rsidR="008629FB" w:rsidRPr="002A0C09" w:rsidRDefault="009D3410" w:rsidP="00E06385">
            <w:pPr>
              <w:tabs>
                <w:tab w:val="left" w:pos="708"/>
              </w:tabs>
              <w:jc w:val="both"/>
              <w:rPr>
                <w:rFonts w:eastAsia="Calibri"/>
                <w:sz w:val="24"/>
                <w:szCs w:val="24"/>
                <w:lang w:eastAsia="en-US"/>
              </w:rPr>
            </w:pPr>
            <w:r w:rsidRPr="002A0C09">
              <w:rPr>
                <w:bCs/>
                <w:sz w:val="24"/>
                <w:szCs w:val="24"/>
              </w:rPr>
              <w:t>Производственная практика (преддипломная практика)</w:t>
            </w:r>
          </w:p>
        </w:tc>
        <w:tc>
          <w:tcPr>
            <w:tcW w:w="1147" w:type="dxa"/>
            <w:vAlign w:val="center"/>
          </w:tcPr>
          <w:p w:rsidR="008629FB" w:rsidRPr="002A0C09" w:rsidRDefault="008629FB" w:rsidP="00E06385">
            <w:pPr>
              <w:tabs>
                <w:tab w:val="left" w:pos="708"/>
              </w:tabs>
              <w:jc w:val="both"/>
              <w:rPr>
                <w:rFonts w:eastAsia="Calibri"/>
                <w:sz w:val="24"/>
                <w:szCs w:val="24"/>
                <w:lang w:val="en-US" w:eastAsia="en-US"/>
              </w:rPr>
            </w:pPr>
            <w:r w:rsidRPr="002A0C09">
              <w:rPr>
                <w:rFonts w:eastAsia="Calibri"/>
                <w:sz w:val="24"/>
                <w:szCs w:val="24"/>
                <w:lang w:eastAsia="en-US"/>
              </w:rPr>
              <w:t>ОПК-2</w:t>
            </w:r>
            <w:r w:rsidR="001B2868" w:rsidRPr="002A0C09">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E44011" w:rsidRDefault="00C84874">
            <w:pPr>
              <w:jc w:val="center"/>
              <w:rPr>
                <w:b/>
                <w:bCs/>
                <w:color w:val="000000"/>
                <w:sz w:val="24"/>
                <w:szCs w:val="24"/>
                <w:highlight w:val="yellow"/>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Pr="00F36B8A" w:rsidRDefault="00C84874">
            <w:pPr>
              <w:jc w:val="center"/>
              <w:rPr>
                <w:color w:val="000000"/>
                <w:sz w:val="24"/>
                <w:szCs w:val="24"/>
              </w:rPr>
            </w:pPr>
            <w:r w:rsidRPr="00F36B8A">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F36B8A" w:rsidRDefault="00C84874">
            <w:pPr>
              <w:jc w:val="center"/>
              <w:rPr>
                <w:b/>
                <w:bCs/>
                <w:color w:val="000000"/>
                <w:sz w:val="24"/>
                <w:szCs w:val="24"/>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rsidP="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lastRenderedPageBreak/>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w:t>
      </w:r>
      <w:r w:rsidRPr="001B2868">
        <w:rPr>
          <w:sz w:val="16"/>
          <w:szCs w:val="16"/>
        </w:rPr>
        <w:lastRenderedPageBreak/>
        <w:t>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 xml:space="preserve">Основные психометрические характеристики теста: стандартизация, валидность, </w:t>
      </w:r>
      <w:r w:rsidRPr="0059292E">
        <w:rPr>
          <w:sz w:val="24"/>
          <w:szCs w:val="24"/>
        </w:rPr>
        <w:lastRenderedPageBreak/>
        <w:t>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7100AE">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FE0C13">
        <w:rPr>
          <w:rFonts w:ascii="Times New Roman" w:hAnsi="Times New Roman"/>
          <w:sz w:val="24"/>
          <w:szCs w:val="24"/>
        </w:rPr>
        <w:t>О.В.Довгань</w:t>
      </w:r>
      <w:r w:rsidRPr="00522689">
        <w:rPr>
          <w:rFonts w:ascii="Times New Roman" w:hAnsi="Times New Roman"/>
          <w:sz w:val="24"/>
          <w:szCs w:val="24"/>
        </w:rPr>
        <w:t xml:space="preserve"> – Омск: Изд-во Омской гума</w:t>
      </w:r>
      <w:r w:rsidR="00757794">
        <w:rPr>
          <w:rFonts w:ascii="Times New Roman" w:hAnsi="Times New Roman"/>
          <w:sz w:val="24"/>
          <w:szCs w:val="24"/>
        </w:rPr>
        <w:t>нитарной академии, 202</w:t>
      </w:r>
      <w:r w:rsidR="007100AE">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126D1A" w:rsidRDefault="001B2868" w:rsidP="00126D1A">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26D1A" w:rsidRPr="00126D1A" w:rsidRDefault="00126D1A" w:rsidP="00126D1A">
      <w:pPr>
        <w:rPr>
          <w:sz w:val="24"/>
          <w:szCs w:val="24"/>
        </w:rPr>
      </w:pPr>
    </w:p>
    <w:p w:rsidR="00126D1A" w:rsidRPr="00126D1A" w:rsidRDefault="00126D1A" w:rsidP="00FE0C13">
      <w:pPr>
        <w:pageBreakBefore/>
        <w:tabs>
          <w:tab w:val="left" w:pos="406"/>
        </w:tabs>
        <w:rPr>
          <w:bCs/>
          <w:color w:val="000000"/>
          <w:sz w:val="24"/>
          <w:szCs w:val="24"/>
        </w:rPr>
      </w:pPr>
      <w:r w:rsidRPr="00126D1A">
        <w:rPr>
          <w:bCs/>
          <w:color w:val="000000"/>
          <w:sz w:val="24"/>
          <w:szCs w:val="24"/>
        </w:rPr>
        <w:lastRenderedPageBreak/>
        <w:t>Основная:</w:t>
      </w:r>
    </w:p>
    <w:p w:rsidR="00126D1A" w:rsidRPr="00126D1A" w:rsidRDefault="00126D1A" w:rsidP="00126D1A">
      <w:pPr>
        <w:tabs>
          <w:tab w:val="left" w:pos="406"/>
        </w:tabs>
        <w:ind w:firstLine="709"/>
        <w:jc w:val="both"/>
        <w:rPr>
          <w:bCs/>
          <w:color w:val="000000"/>
          <w:sz w:val="24"/>
          <w:szCs w:val="24"/>
        </w:rPr>
      </w:pPr>
      <w:r w:rsidRPr="00126D1A">
        <w:rPr>
          <w:bCs/>
          <w:color w:val="000000"/>
          <w:sz w:val="24"/>
          <w:szCs w:val="24"/>
        </w:rPr>
        <w:t>1.</w:t>
      </w:r>
      <w:r w:rsidRPr="00126D1A">
        <w:rPr>
          <w:bCs/>
          <w:color w:val="000000"/>
          <w:sz w:val="24"/>
          <w:szCs w:val="24"/>
        </w:rPr>
        <w:tab/>
      </w:r>
      <w:r w:rsidRPr="00126D1A">
        <w:rPr>
          <w:i/>
          <w:iCs/>
          <w:color w:val="000000"/>
          <w:sz w:val="24"/>
          <w:szCs w:val="24"/>
          <w:shd w:val="clear" w:color="auto" w:fill="FFFFFF"/>
        </w:rPr>
        <w:t>Носс, И. Н. </w:t>
      </w:r>
      <w:r w:rsidRPr="00126D1A">
        <w:rPr>
          <w:color w:val="000000"/>
          <w:sz w:val="24"/>
          <w:szCs w:val="24"/>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8" w:history="1">
        <w:r w:rsidR="00B2559B">
          <w:rPr>
            <w:rStyle w:val="a8"/>
            <w:sz w:val="24"/>
            <w:szCs w:val="24"/>
            <w:shd w:val="clear" w:color="auto" w:fill="FFFFFF"/>
          </w:rPr>
          <w:t>https://urait.ru/bcode/431829</w:t>
        </w:r>
      </w:hyperlink>
    </w:p>
    <w:p w:rsidR="00126D1A" w:rsidRPr="00126D1A" w:rsidRDefault="00126D1A" w:rsidP="00126D1A">
      <w:pPr>
        <w:tabs>
          <w:tab w:val="left" w:pos="406"/>
        </w:tabs>
        <w:ind w:firstLine="709"/>
        <w:jc w:val="both"/>
        <w:rPr>
          <w:bCs/>
          <w:color w:val="000000"/>
          <w:sz w:val="24"/>
          <w:szCs w:val="24"/>
        </w:rPr>
      </w:pPr>
      <w:r w:rsidRPr="00126D1A">
        <w:rPr>
          <w:bCs/>
          <w:color w:val="000000"/>
          <w:sz w:val="24"/>
          <w:szCs w:val="24"/>
        </w:rPr>
        <w:t>2.</w:t>
      </w:r>
      <w:r w:rsidRPr="00126D1A">
        <w:rPr>
          <w:bCs/>
          <w:color w:val="000000"/>
          <w:sz w:val="24"/>
          <w:szCs w:val="24"/>
        </w:rPr>
        <w:tab/>
      </w:r>
      <w:r w:rsidRPr="00126D1A">
        <w:rPr>
          <w:color w:val="000000"/>
          <w:sz w:val="24"/>
          <w:szCs w:val="24"/>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9" w:history="1">
        <w:r w:rsidR="00B2559B">
          <w:rPr>
            <w:rStyle w:val="a8"/>
            <w:sz w:val="24"/>
            <w:szCs w:val="24"/>
            <w:shd w:val="clear" w:color="auto" w:fill="FFFFFF"/>
          </w:rPr>
          <w:t>https://urait.ru/bcode/433624</w:t>
        </w:r>
      </w:hyperlink>
    </w:p>
    <w:p w:rsidR="00126D1A" w:rsidRPr="00126D1A" w:rsidRDefault="00126D1A" w:rsidP="00126D1A">
      <w:pPr>
        <w:tabs>
          <w:tab w:val="left" w:pos="406"/>
        </w:tabs>
        <w:ind w:firstLine="709"/>
        <w:jc w:val="both"/>
        <w:rPr>
          <w:bCs/>
          <w:color w:val="000000"/>
          <w:sz w:val="24"/>
          <w:szCs w:val="24"/>
        </w:rPr>
      </w:pPr>
    </w:p>
    <w:p w:rsidR="00126D1A" w:rsidRPr="00126D1A" w:rsidRDefault="00126D1A" w:rsidP="00126D1A">
      <w:pPr>
        <w:tabs>
          <w:tab w:val="left" w:pos="406"/>
        </w:tabs>
        <w:ind w:firstLine="709"/>
        <w:jc w:val="center"/>
        <w:rPr>
          <w:bCs/>
          <w:color w:val="000000"/>
          <w:sz w:val="24"/>
          <w:szCs w:val="24"/>
        </w:rPr>
      </w:pPr>
      <w:r w:rsidRPr="00126D1A">
        <w:rPr>
          <w:bCs/>
          <w:color w:val="000000"/>
          <w:sz w:val="24"/>
          <w:szCs w:val="24"/>
        </w:rPr>
        <w:t>Дополнительная:</w:t>
      </w:r>
    </w:p>
    <w:p w:rsidR="00126D1A" w:rsidRPr="00126D1A" w:rsidRDefault="00126D1A" w:rsidP="00126D1A">
      <w:pPr>
        <w:tabs>
          <w:tab w:val="left" w:pos="406"/>
        </w:tabs>
        <w:ind w:firstLine="709"/>
        <w:jc w:val="both"/>
        <w:rPr>
          <w:bCs/>
          <w:color w:val="000000"/>
          <w:sz w:val="24"/>
          <w:szCs w:val="24"/>
        </w:rPr>
      </w:pPr>
    </w:p>
    <w:p w:rsidR="00126D1A" w:rsidRPr="00126D1A" w:rsidRDefault="00126D1A" w:rsidP="00126D1A">
      <w:pPr>
        <w:tabs>
          <w:tab w:val="left" w:pos="406"/>
        </w:tabs>
        <w:ind w:firstLine="709"/>
        <w:jc w:val="both"/>
        <w:rPr>
          <w:bCs/>
          <w:color w:val="000000"/>
          <w:sz w:val="24"/>
          <w:szCs w:val="24"/>
        </w:rPr>
      </w:pPr>
      <w:r w:rsidRPr="00126D1A">
        <w:rPr>
          <w:bCs/>
          <w:color w:val="000000"/>
          <w:sz w:val="24"/>
          <w:szCs w:val="24"/>
        </w:rPr>
        <w:t>1.</w:t>
      </w:r>
      <w:r w:rsidRPr="00126D1A">
        <w:rPr>
          <w:bCs/>
          <w:color w:val="000000"/>
          <w:sz w:val="24"/>
          <w:szCs w:val="24"/>
        </w:rPr>
        <w:tab/>
      </w:r>
      <w:r w:rsidRPr="00126D1A">
        <w:rPr>
          <w:color w:val="000000"/>
          <w:sz w:val="24"/>
          <w:szCs w:val="24"/>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0" w:history="1">
        <w:r w:rsidR="00B2559B">
          <w:rPr>
            <w:rStyle w:val="a8"/>
            <w:sz w:val="24"/>
            <w:szCs w:val="24"/>
            <w:shd w:val="clear" w:color="auto" w:fill="FFFFFF"/>
          </w:rPr>
          <w:t>http://www.iprbookshop.ru/27590.html </w:t>
        </w:r>
      </w:hyperlink>
    </w:p>
    <w:p w:rsidR="00126D1A" w:rsidRPr="00126D1A" w:rsidRDefault="00126D1A" w:rsidP="00126D1A">
      <w:pPr>
        <w:tabs>
          <w:tab w:val="left" w:pos="406"/>
        </w:tabs>
        <w:ind w:firstLine="709"/>
        <w:jc w:val="both"/>
        <w:rPr>
          <w:bCs/>
          <w:color w:val="000000"/>
          <w:sz w:val="24"/>
          <w:szCs w:val="24"/>
        </w:rPr>
      </w:pPr>
      <w:r w:rsidRPr="00126D1A">
        <w:rPr>
          <w:bCs/>
          <w:color w:val="000000"/>
          <w:sz w:val="24"/>
          <w:szCs w:val="24"/>
        </w:rPr>
        <w:t>2.</w:t>
      </w:r>
      <w:r w:rsidRPr="00126D1A">
        <w:rPr>
          <w:bCs/>
          <w:color w:val="000000"/>
          <w:sz w:val="24"/>
          <w:szCs w:val="24"/>
        </w:rPr>
        <w:tab/>
      </w:r>
      <w:r w:rsidRPr="00126D1A">
        <w:rPr>
          <w:color w:val="000000"/>
          <w:sz w:val="24"/>
          <w:szCs w:val="24"/>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1" w:history="1">
        <w:r w:rsidR="00B2559B">
          <w:rPr>
            <w:rStyle w:val="a8"/>
            <w:sz w:val="24"/>
            <w:szCs w:val="24"/>
            <w:shd w:val="clear" w:color="auto" w:fill="FFFFFF"/>
          </w:rPr>
          <w:t>http://www.iprbookshop.ru/81043.html </w:t>
        </w:r>
      </w:hyperlink>
    </w:p>
    <w:p w:rsidR="00AD6A18" w:rsidRPr="00AD6A18" w:rsidRDefault="00126D1A" w:rsidP="00126D1A">
      <w:pPr>
        <w:widowControl/>
        <w:numPr>
          <w:ilvl w:val="0"/>
          <w:numId w:val="43"/>
        </w:numPr>
        <w:autoSpaceDE/>
        <w:autoSpaceDN/>
        <w:adjustRightInd/>
        <w:ind w:left="0" w:firstLine="0"/>
        <w:jc w:val="both"/>
        <w:rPr>
          <w:sz w:val="24"/>
          <w:szCs w:val="24"/>
        </w:rPr>
      </w:pPr>
      <w:r w:rsidRPr="00126D1A">
        <w:rPr>
          <w:bCs/>
          <w:color w:val="000000"/>
          <w:sz w:val="24"/>
          <w:szCs w:val="24"/>
        </w:rPr>
        <w:t>3.</w:t>
      </w:r>
      <w:r w:rsidRPr="00126D1A">
        <w:rPr>
          <w:bCs/>
          <w:color w:val="000000"/>
          <w:sz w:val="24"/>
          <w:szCs w:val="24"/>
        </w:rPr>
        <w:tab/>
      </w:r>
      <w:r w:rsidRPr="00126D1A">
        <w:rPr>
          <w:color w:val="000000"/>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2" w:history="1">
        <w:r w:rsidR="00B2559B">
          <w:rPr>
            <w:rStyle w:val="a8"/>
            <w:sz w:val="24"/>
            <w:szCs w:val="24"/>
            <w:shd w:val="clear" w:color="auto" w:fill="FFFFFF"/>
          </w:rPr>
          <w:t>https://urait.ru/index.php/bcode/438101</w:t>
        </w:r>
      </w:hyperlink>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2559B">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B2559B">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2559B">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2559B">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B2559B">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C25DC">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2559B">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2559B">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2559B">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2559B">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2559B">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2559B">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2559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D10F90" w:rsidRPr="00793E1B" w:rsidRDefault="00D10F90" w:rsidP="00D10F9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B30E34" w:rsidRDefault="00B30E34" w:rsidP="00B30E3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2559B">
          <w:rPr>
            <w:rStyle w:val="a8"/>
            <w:rFonts w:ascii="Times New Roman" w:hAnsi="Times New Roman"/>
            <w:sz w:val="24"/>
            <w:szCs w:val="24"/>
          </w:rPr>
          <w:t>http://www.consultant.ru/edu/student/study/</w:t>
        </w:r>
      </w:hyperlink>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2559B">
          <w:rPr>
            <w:rStyle w:val="a8"/>
            <w:rFonts w:ascii="Times New Roman" w:hAnsi="Times New Roman"/>
            <w:sz w:val="24"/>
            <w:szCs w:val="24"/>
          </w:rPr>
          <w:t>http://edu.garant.ru/omga/</w:t>
        </w:r>
      </w:hyperlink>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B2559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B2559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B2559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30E34" w:rsidRPr="00FB1702" w:rsidRDefault="00B30E34" w:rsidP="00B30E34">
      <w:pPr>
        <w:pStyle w:val="a4"/>
        <w:numPr>
          <w:ilvl w:val="0"/>
          <w:numId w:val="50"/>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B2559B">
          <w:rPr>
            <w:rStyle w:val="a8"/>
            <w:rFonts w:ascii="Times New Roman" w:eastAsia="Times New Roman" w:hAnsi="Times New Roman"/>
            <w:sz w:val="24"/>
          </w:rPr>
          <w:t>http://www.gumer.info/bibliotek_Buks/Pedagog/index.php</w:t>
        </w:r>
      </w:hyperlink>
    </w:p>
    <w:p w:rsidR="00B30E34" w:rsidRDefault="00B30E34" w:rsidP="00B30E34">
      <w:pPr>
        <w:ind w:firstLine="709"/>
        <w:jc w:val="both"/>
        <w:rPr>
          <w:b/>
          <w:sz w:val="24"/>
          <w:szCs w:val="24"/>
        </w:rPr>
      </w:pPr>
    </w:p>
    <w:p w:rsidR="00B30E34" w:rsidRDefault="00B30E34" w:rsidP="00B30E3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30E34" w:rsidRPr="00EF2488" w:rsidRDefault="00B30E34" w:rsidP="00B30E34">
      <w:pPr>
        <w:ind w:firstLine="709"/>
        <w:jc w:val="both"/>
        <w:rPr>
          <w:b/>
          <w:sz w:val="24"/>
          <w:szCs w:val="24"/>
        </w:rPr>
      </w:pPr>
    </w:p>
    <w:p w:rsidR="00B30E34" w:rsidRPr="000E492B" w:rsidRDefault="00B30E34" w:rsidP="00B30E3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0E34" w:rsidRPr="000E492B" w:rsidRDefault="00B30E34" w:rsidP="00B30E3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0E34" w:rsidRPr="000E492B" w:rsidRDefault="00B30E34" w:rsidP="00B30E3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0E34" w:rsidRPr="000E492B" w:rsidRDefault="00B30E34" w:rsidP="00B30E34">
      <w:pPr>
        <w:ind w:firstLine="709"/>
        <w:jc w:val="both"/>
        <w:rPr>
          <w:sz w:val="24"/>
          <w:szCs w:val="24"/>
        </w:rPr>
      </w:pPr>
      <w:r w:rsidRPr="000E492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E492B">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30E34" w:rsidRPr="000E492B" w:rsidRDefault="00B30E34" w:rsidP="00B30E3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25DC">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30E34" w:rsidRPr="000E492B" w:rsidRDefault="00B30E34" w:rsidP="00B30E3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30E34" w:rsidRPr="000E492B" w:rsidRDefault="00B30E34" w:rsidP="00B30E3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C25DC">
          <w:rPr>
            <w:rStyle w:val="a8"/>
            <w:sz w:val="24"/>
            <w:szCs w:val="24"/>
          </w:rPr>
          <w:t>www.biblio-online.ru</w:t>
        </w:r>
      </w:hyperlink>
      <w:r w:rsidRPr="000E492B">
        <w:rPr>
          <w:sz w:val="24"/>
          <w:szCs w:val="24"/>
        </w:rPr>
        <w:t xml:space="preserve"> </w:t>
      </w:r>
    </w:p>
    <w:p w:rsidR="00B30E34" w:rsidRPr="000E492B" w:rsidRDefault="00B30E34" w:rsidP="00B30E3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D10F90">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4A9" w:rsidRDefault="00B014A9" w:rsidP="00160BC1">
      <w:r>
        <w:separator/>
      </w:r>
    </w:p>
  </w:endnote>
  <w:endnote w:type="continuationSeparator" w:id="0">
    <w:p w:rsidR="00B014A9" w:rsidRDefault="00B014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4A9" w:rsidRDefault="00B014A9" w:rsidP="00160BC1">
      <w:r>
        <w:separator/>
      </w:r>
    </w:p>
  </w:footnote>
  <w:footnote w:type="continuationSeparator" w:id="0">
    <w:p w:rsidR="00B014A9" w:rsidRDefault="00B014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6076"/>
    <w:rsid w:val="000279C8"/>
    <w:rsid w:val="00027D2C"/>
    <w:rsid w:val="00027D3F"/>
    <w:rsid w:val="00027DD7"/>
    <w:rsid w:val="00027E5B"/>
    <w:rsid w:val="00037461"/>
    <w:rsid w:val="00040D5F"/>
    <w:rsid w:val="00051AEE"/>
    <w:rsid w:val="00060A01"/>
    <w:rsid w:val="000620DF"/>
    <w:rsid w:val="0006226E"/>
    <w:rsid w:val="00064AA9"/>
    <w:rsid w:val="000835F5"/>
    <w:rsid w:val="0008727A"/>
    <w:rsid w:val="000875BF"/>
    <w:rsid w:val="000911D1"/>
    <w:rsid w:val="00091708"/>
    <w:rsid w:val="000A4FAC"/>
    <w:rsid w:val="000B130E"/>
    <w:rsid w:val="000B1331"/>
    <w:rsid w:val="000B7795"/>
    <w:rsid w:val="000C4546"/>
    <w:rsid w:val="000D07C6"/>
    <w:rsid w:val="000D4429"/>
    <w:rsid w:val="000D6DE5"/>
    <w:rsid w:val="000E37E9"/>
    <w:rsid w:val="000F152E"/>
    <w:rsid w:val="000F69B1"/>
    <w:rsid w:val="000F69C9"/>
    <w:rsid w:val="000F7E51"/>
    <w:rsid w:val="00102E02"/>
    <w:rsid w:val="00105473"/>
    <w:rsid w:val="00114770"/>
    <w:rsid w:val="001165D0"/>
    <w:rsid w:val="001166B7"/>
    <w:rsid w:val="001167A8"/>
    <w:rsid w:val="00126D1A"/>
    <w:rsid w:val="00127108"/>
    <w:rsid w:val="00127DEA"/>
    <w:rsid w:val="00131289"/>
    <w:rsid w:val="00131CDA"/>
    <w:rsid w:val="00132F57"/>
    <w:rsid w:val="00135938"/>
    <w:rsid w:val="001378B1"/>
    <w:rsid w:val="00143A6F"/>
    <w:rsid w:val="0015639D"/>
    <w:rsid w:val="00160BC1"/>
    <w:rsid w:val="00161C70"/>
    <w:rsid w:val="001716A9"/>
    <w:rsid w:val="00173F33"/>
    <w:rsid w:val="00174539"/>
    <w:rsid w:val="00181AAB"/>
    <w:rsid w:val="00184F65"/>
    <w:rsid w:val="001871AA"/>
    <w:rsid w:val="001A34E7"/>
    <w:rsid w:val="001A6533"/>
    <w:rsid w:val="001B2868"/>
    <w:rsid w:val="001C4FED"/>
    <w:rsid w:val="001C6305"/>
    <w:rsid w:val="001D60A6"/>
    <w:rsid w:val="001D73D7"/>
    <w:rsid w:val="001F11DE"/>
    <w:rsid w:val="00207E2E"/>
    <w:rsid w:val="00207FB7"/>
    <w:rsid w:val="00211C1B"/>
    <w:rsid w:val="00215839"/>
    <w:rsid w:val="00217904"/>
    <w:rsid w:val="00220670"/>
    <w:rsid w:val="00221EA1"/>
    <w:rsid w:val="00234629"/>
    <w:rsid w:val="00240A81"/>
    <w:rsid w:val="00245199"/>
    <w:rsid w:val="002474B8"/>
    <w:rsid w:val="002657BC"/>
    <w:rsid w:val="00276128"/>
    <w:rsid w:val="0027733F"/>
    <w:rsid w:val="00282BCD"/>
    <w:rsid w:val="00291D05"/>
    <w:rsid w:val="002933E5"/>
    <w:rsid w:val="002A0C09"/>
    <w:rsid w:val="002A0D1B"/>
    <w:rsid w:val="002B5AB9"/>
    <w:rsid w:val="002B6C87"/>
    <w:rsid w:val="002B734E"/>
    <w:rsid w:val="002C0F56"/>
    <w:rsid w:val="002C2EAE"/>
    <w:rsid w:val="002C3F08"/>
    <w:rsid w:val="002C7582"/>
    <w:rsid w:val="002D6AC0"/>
    <w:rsid w:val="002E40D8"/>
    <w:rsid w:val="002E4CB7"/>
    <w:rsid w:val="002E6AB5"/>
    <w:rsid w:val="002F2268"/>
    <w:rsid w:val="00315AB7"/>
    <w:rsid w:val="0032166A"/>
    <w:rsid w:val="00330957"/>
    <w:rsid w:val="0033546E"/>
    <w:rsid w:val="00343484"/>
    <w:rsid w:val="00347D08"/>
    <w:rsid w:val="00355C7E"/>
    <w:rsid w:val="003573F7"/>
    <w:rsid w:val="003618C2"/>
    <w:rsid w:val="00363097"/>
    <w:rsid w:val="00365758"/>
    <w:rsid w:val="003668E3"/>
    <w:rsid w:val="00380114"/>
    <w:rsid w:val="003905C9"/>
    <w:rsid w:val="003906E0"/>
    <w:rsid w:val="00390B62"/>
    <w:rsid w:val="003A3494"/>
    <w:rsid w:val="003A57B5"/>
    <w:rsid w:val="003A6FB0"/>
    <w:rsid w:val="003A71E4"/>
    <w:rsid w:val="003B7F71"/>
    <w:rsid w:val="003D3965"/>
    <w:rsid w:val="003E1A89"/>
    <w:rsid w:val="003E3A7F"/>
    <w:rsid w:val="003E4F58"/>
    <w:rsid w:val="003E5D43"/>
    <w:rsid w:val="00400491"/>
    <w:rsid w:val="004033EA"/>
    <w:rsid w:val="00407242"/>
    <w:rsid w:val="00407404"/>
    <w:rsid w:val="004110F5"/>
    <w:rsid w:val="00415513"/>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6AE1"/>
    <w:rsid w:val="004C5815"/>
    <w:rsid w:val="004C61A4"/>
    <w:rsid w:val="004C6DB3"/>
    <w:rsid w:val="004E0C3F"/>
    <w:rsid w:val="004E3D82"/>
    <w:rsid w:val="004E40FE"/>
    <w:rsid w:val="004E4CD6"/>
    <w:rsid w:val="004E4DB2"/>
    <w:rsid w:val="004E62F1"/>
    <w:rsid w:val="004E63D5"/>
    <w:rsid w:val="004E753A"/>
    <w:rsid w:val="004F3C72"/>
    <w:rsid w:val="004F4977"/>
    <w:rsid w:val="005006F3"/>
    <w:rsid w:val="00516F43"/>
    <w:rsid w:val="005362E6"/>
    <w:rsid w:val="00537A62"/>
    <w:rsid w:val="00540F31"/>
    <w:rsid w:val="005438F2"/>
    <w:rsid w:val="00544133"/>
    <w:rsid w:val="00555C6C"/>
    <w:rsid w:val="00563341"/>
    <w:rsid w:val="00565480"/>
    <w:rsid w:val="005669CB"/>
    <w:rsid w:val="00572F9F"/>
    <w:rsid w:val="005816EA"/>
    <w:rsid w:val="00582969"/>
    <w:rsid w:val="00583C2E"/>
    <w:rsid w:val="00584FE8"/>
    <w:rsid w:val="00586FAD"/>
    <w:rsid w:val="005915BA"/>
    <w:rsid w:val="00591B36"/>
    <w:rsid w:val="0059292E"/>
    <w:rsid w:val="005A28FC"/>
    <w:rsid w:val="005A3AB0"/>
    <w:rsid w:val="005B4507"/>
    <w:rsid w:val="005B47CE"/>
    <w:rsid w:val="005C13E4"/>
    <w:rsid w:val="005C20F0"/>
    <w:rsid w:val="005C3AEB"/>
    <w:rsid w:val="005C3E07"/>
    <w:rsid w:val="005C7567"/>
    <w:rsid w:val="005D206B"/>
    <w:rsid w:val="005D35E9"/>
    <w:rsid w:val="005E0857"/>
    <w:rsid w:val="005F2349"/>
    <w:rsid w:val="006044B4"/>
    <w:rsid w:val="00607E17"/>
    <w:rsid w:val="0061068A"/>
    <w:rsid w:val="006118F6"/>
    <w:rsid w:val="00624E28"/>
    <w:rsid w:val="006377E3"/>
    <w:rsid w:val="00642A2F"/>
    <w:rsid w:val="006439F4"/>
    <w:rsid w:val="00653217"/>
    <w:rsid w:val="0065606F"/>
    <w:rsid w:val="00656AC4"/>
    <w:rsid w:val="00660FFD"/>
    <w:rsid w:val="006671A6"/>
    <w:rsid w:val="00676914"/>
    <w:rsid w:val="00681553"/>
    <w:rsid w:val="00681F24"/>
    <w:rsid w:val="00687B3A"/>
    <w:rsid w:val="00692DD7"/>
    <w:rsid w:val="006A4D64"/>
    <w:rsid w:val="006B0CA3"/>
    <w:rsid w:val="006B2CE0"/>
    <w:rsid w:val="006C4DCA"/>
    <w:rsid w:val="006D108C"/>
    <w:rsid w:val="006D15B6"/>
    <w:rsid w:val="006D2DD3"/>
    <w:rsid w:val="006D320A"/>
    <w:rsid w:val="006D6805"/>
    <w:rsid w:val="006E15E2"/>
    <w:rsid w:val="006E328A"/>
    <w:rsid w:val="006E5C19"/>
    <w:rsid w:val="00700493"/>
    <w:rsid w:val="00701949"/>
    <w:rsid w:val="00704055"/>
    <w:rsid w:val="00704ADC"/>
    <w:rsid w:val="00705814"/>
    <w:rsid w:val="00705FB5"/>
    <w:rsid w:val="007066B1"/>
    <w:rsid w:val="00707657"/>
    <w:rsid w:val="007100AE"/>
    <w:rsid w:val="00713D44"/>
    <w:rsid w:val="007327FE"/>
    <w:rsid w:val="007375C6"/>
    <w:rsid w:val="0074125C"/>
    <w:rsid w:val="007512C7"/>
    <w:rsid w:val="00752936"/>
    <w:rsid w:val="00757794"/>
    <w:rsid w:val="0076201E"/>
    <w:rsid w:val="00764497"/>
    <w:rsid w:val="007751FE"/>
    <w:rsid w:val="00776C70"/>
    <w:rsid w:val="007776A0"/>
    <w:rsid w:val="00777B09"/>
    <w:rsid w:val="00781ADF"/>
    <w:rsid w:val="00783D3E"/>
    <w:rsid w:val="00785842"/>
    <w:rsid w:val="007865CB"/>
    <w:rsid w:val="00793E1B"/>
    <w:rsid w:val="00793F01"/>
    <w:rsid w:val="0079422F"/>
    <w:rsid w:val="007A5EE5"/>
    <w:rsid w:val="007A7E7B"/>
    <w:rsid w:val="007B0EB2"/>
    <w:rsid w:val="007B2F12"/>
    <w:rsid w:val="007B6EEA"/>
    <w:rsid w:val="007B7C23"/>
    <w:rsid w:val="007C277B"/>
    <w:rsid w:val="007D5CC1"/>
    <w:rsid w:val="007E10C6"/>
    <w:rsid w:val="007F098D"/>
    <w:rsid w:val="007F4B97"/>
    <w:rsid w:val="007F6FB9"/>
    <w:rsid w:val="007F7A4D"/>
    <w:rsid w:val="00801B83"/>
    <w:rsid w:val="0080357D"/>
    <w:rsid w:val="00813929"/>
    <w:rsid w:val="00820D1B"/>
    <w:rsid w:val="00821AE4"/>
    <w:rsid w:val="00822DB0"/>
    <w:rsid w:val="00823333"/>
    <w:rsid w:val="00823E5A"/>
    <w:rsid w:val="00836B32"/>
    <w:rsid w:val="008423FF"/>
    <w:rsid w:val="00844C7B"/>
    <w:rsid w:val="00846D75"/>
    <w:rsid w:val="00852D00"/>
    <w:rsid w:val="00852E8E"/>
    <w:rsid w:val="008552CB"/>
    <w:rsid w:val="00857FC8"/>
    <w:rsid w:val="008629FB"/>
    <w:rsid w:val="008656E6"/>
    <w:rsid w:val="0086651C"/>
    <w:rsid w:val="00875896"/>
    <w:rsid w:val="00880E84"/>
    <w:rsid w:val="0088272E"/>
    <w:rsid w:val="00890BDB"/>
    <w:rsid w:val="008B6331"/>
    <w:rsid w:val="008B789E"/>
    <w:rsid w:val="008B7F10"/>
    <w:rsid w:val="008D7879"/>
    <w:rsid w:val="008E21B4"/>
    <w:rsid w:val="008E5E59"/>
    <w:rsid w:val="00913A88"/>
    <w:rsid w:val="00915600"/>
    <w:rsid w:val="00920199"/>
    <w:rsid w:val="00921868"/>
    <w:rsid w:val="0093706B"/>
    <w:rsid w:val="00941875"/>
    <w:rsid w:val="00943DB8"/>
    <w:rsid w:val="00944A92"/>
    <w:rsid w:val="00945DB6"/>
    <w:rsid w:val="00951F6B"/>
    <w:rsid w:val="009528CA"/>
    <w:rsid w:val="00954E45"/>
    <w:rsid w:val="00955A08"/>
    <w:rsid w:val="009579F1"/>
    <w:rsid w:val="00957E66"/>
    <w:rsid w:val="00965998"/>
    <w:rsid w:val="0097577D"/>
    <w:rsid w:val="009823C9"/>
    <w:rsid w:val="009A2BA2"/>
    <w:rsid w:val="009B203B"/>
    <w:rsid w:val="009B76B1"/>
    <w:rsid w:val="009C18F8"/>
    <w:rsid w:val="009C33D9"/>
    <w:rsid w:val="009C56D6"/>
    <w:rsid w:val="009D19E7"/>
    <w:rsid w:val="009D3410"/>
    <w:rsid w:val="009E09C6"/>
    <w:rsid w:val="009E35D2"/>
    <w:rsid w:val="009E3E0D"/>
    <w:rsid w:val="009E4ACA"/>
    <w:rsid w:val="009F4070"/>
    <w:rsid w:val="009F5DD0"/>
    <w:rsid w:val="00A02DFC"/>
    <w:rsid w:val="00A10066"/>
    <w:rsid w:val="00A13D43"/>
    <w:rsid w:val="00A14250"/>
    <w:rsid w:val="00A17BC1"/>
    <w:rsid w:val="00A2116D"/>
    <w:rsid w:val="00A24660"/>
    <w:rsid w:val="00A2520D"/>
    <w:rsid w:val="00A26B73"/>
    <w:rsid w:val="00A275E4"/>
    <w:rsid w:val="00A32A5F"/>
    <w:rsid w:val="00A41F46"/>
    <w:rsid w:val="00A44F9E"/>
    <w:rsid w:val="00A47304"/>
    <w:rsid w:val="00A5652A"/>
    <w:rsid w:val="00A567CD"/>
    <w:rsid w:val="00A600C4"/>
    <w:rsid w:val="00A63D90"/>
    <w:rsid w:val="00A663F2"/>
    <w:rsid w:val="00A75675"/>
    <w:rsid w:val="00A76E53"/>
    <w:rsid w:val="00A86303"/>
    <w:rsid w:val="00A86F9C"/>
    <w:rsid w:val="00A9265C"/>
    <w:rsid w:val="00A9607B"/>
    <w:rsid w:val="00A96C48"/>
    <w:rsid w:val="00AA2A29"/>
    <w:rsid w:val="00AA7B06"/>
    <w:rsid w:val="00AA7B07"/>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14A9"/>
    <w:rsid w:val="00B054BB"/>
    <w:rsid w:val="00B05B20"/>
    <w:rsid w:val="00B2559B"/>
    <w:rsid w:val="00B30E34"/>
    <w:rsid w:val="00B31282"/>
    <w:rsid w:val="00B35772"/>
    <w:rsid w:val="00B36E4A"/>
    <w:rsid w:val="00B50C44"/>
    <w:rsid w:val="00B51345"/>
    <w:rsid w:val="00B5209B"/>
    <w:rsid w:val="00B52238"/>
    <w:rsid w:val="00B542D4"/>
    <w:rsid w:val="00B54421"/>
    <w:rsid w:val="00B553A0"/>
    <w:rsid w:val="00B642B8"/>
    <w:rsid w:val="00B67A31"/>
    <w:rsid w:val="00B75ED6"/>
    <w:rsid w:val="00B817E2"/>
    <w:rsid w:val="00B81F17"/>
    <w:rsid w:val="00BB6C9A"/>
    <w:rsid w:val="00BB70FB"/>
    <w:rsid w:val="00BC075E"/>
    <w:rsid w:val="00BD2D7C"/>
    <w:rsid w:val="00BD3365"/>
    <w:rsid w:val="00BE023D"/>
    <w:rsid w:val="00BF1D61"/>
    <w:rsid w:val="00BF22FC"/>
    <w:rsid w:val="00C10AD5"/>
    <w:rsid w:val="00C1245E"/>
    <w:rsid w:val="00C2108E"/>
    <w:rsid w:val="00C228C5"/>
    <w:rsid w:val="00C24EA8"/>
    <w:rsid w:val="00C26026"/>
    <w:rsid w:val="00C2747F"/>
    <w:rsid w:val="00C3260A"/>
    <w:rsid w:val="00C33468"/>
    <w:rsid w:val="00C3475E"/>
    <w:rsid w:val="00C40C06"/>
    <w:rsid w:val="00C443EB"/>
    <w:rsid w:val="00C55E91"/>
    <w:rsid w:val="00C56517"/>
    <w:rsid w:val="00C5759E"/>
    <w:rsid w:val="00C63979"/>
    <w:rsid w:val="00C6424C"/>
    <w:rsid w:val="00C70CA1"/>
    <w:rsid w:val="00C740AC"/>
    <w:rsid w:val="00C84874"/>
    <w:rsid w:val="00C90A7A"/>
    <w:rsid w:val="00C935D3"/>
    <w:rsid w:val="00C93D00"/>
    <w:rsid w:val="00C93F61"/>
    <w:rsid w:val="00C94464"/>
    <w:rsid w:val="00C94652"/>
    <w:rsid w:val="00C953C9"/>
    <w:rsid w:val="00CA401A"/>
    <w:rsid w:val="00CA73D6"/>
    <w:rsid w:val="00CB27ED"/>
    <w:rsid w:val="00CB61D6"/>
    <w:rsid w:val="00CC0251"/>
    <w:rsid w:val="00CC02A4"/>
    <w:rsid w:val="00CC4A96"/>
    <w:rsid w:val="00CC4BD6"/>
    <w:rsid w:val="00CC6C71"/>
    <w:rsid w:val="00CD390E"/>
    <w:rsid w:val="00CD71C4"/>
    <w:rsid w:val="00CD73CC"/>
    <w:rsid w:val="00CE6C4B"/>
    <w:rsid w:val="00CF12C6"/>
    <w:rsid w:val="00CF2B2F"/>
    <w:rsid w:val="00CF6292"/>
    <w:rsid w:val="00CF6B12"/>
    <w:rsid w:val="00D00F29"/>
    <w:rsid w:val="00D02EB8"/>
    <w:rsid w:val="00D0479B"/>
    <w:rsid w:val="00D10F90"/>
    <w:rsid w:val="00D152E4"/>
    <w:rsid w:val="00D1753D"/>
    <w:rsid w:val="00D23EFA"/>
    <w:rsid w:val="00D34B66"/>
    <w:rsid w:val="00D36E3D"/>
    <w:rsid w:val="00D63339"/>
    <w:rsid w:val="00D7120B"/>
    <w:rsid w:val="00D73A20"/>
    <w:rsid w:val="00D761E8"/>
    <w:rsid w:val="00D778C9"/>
    <w:rsid w:val="00D80854"/>
    <w:rsid w:val="00D81E4A"/>
    <w:rsid w:val="00D83177"/>
    <w:rsid w:val="00D8506D"/>
    <w:rsid w:val="00D90307"/>
    <w:rsid w:val="00D91204"/>
    <w:rsid w:val="00D97830"/>
    <w:rsid w:val="00DA3FFC"/>
    <w:rsid w:val="00DA489D"/>
    <w:rsid w:val="00DA48D3"/>
    <w:rsid w:val="00DB08E2"/>
    <w:rsid w:val="00DB0A35"/>
    <w:rsid w:val="00DB228F"/>
    <w:rsid w:val="00DB280B"/>
    <w:rsid w:val="00DB36BB"/>
    <w:rsid w:val="00DB7107"/>
    <w:rsid w:val="00DB7EC0"/>
    <w:rsid w:val="00DC25DC"/>
    <w:rsid w:val="00DC6660"/>
    <w:rsid w:val="00DC79C8"/>
    <w:rsid w:val="00DD03B9"/>
    <w:rsid w:val="00DD43CC"/>
    <w:rsid w:val="00DD6EB4"/>
    <w:rsid w:val="00DE38F3"/>
    <w:rsid w:val="00DF1076"/>
    <w:rsid w:val="00DF26AA"/>
    <w:rsid w:val="00DF666D"/>
    <w:rsid w:val="00DF7ED6"/>
    <w:rsid w:val="00E02CDE"/>
    <w:rsid w:val="00E06385"/>
    <w:rsid w:val="00E0654D"/>
    <w:rsid w:val="00E11452"/>
    <w:rsid w:val="00E14D3F"/>
    <w:rsid w:val="00E22F24"/>
    <w:rsid w:val="00E23656"/>
    <w:rsid w:val="00E27B8B"/>
    <w:rsid w:val="00E4046E"/>
    <w:rsid w:val="00E42AED"/>
    <w:rsid w:val="00E44011"/>
    <w:rsid w:val="00E4451A"/>
    <w:rsid w:val="00E72419"/>
    <w:rsid w:val="00E72975"/>
    <w:rsid w:val="00E7465A"/>
    <w:rsid w:val="00E75140"/>
    <w:rsid w:val="00E77545"/>
    <w:rsid w:val="00E9119D"/>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3635"/>
    <w:rsid w:val="00EF665E"/>
    <w:rsid w:val="00F00B76"/>
    <w:rsid w:val="00F039FA"/>
    <w:rsid w:val="00F0515D"/>
    <w:rsid w:val="00F06F17"/>
    <w:rsid w:val="00F226CA"/>
    <w:rsid w:val="00F239D1"/>
    <w:rsid w:val="00F322E1"/>
    <w:rsid w:val="00F342F7"/>
    <w:rsid w:val="00F36B8A"/>
    <w:rsid w:val="00F40FEC"/>
    <w:rsid w:val="00F42549"/>
    <w:rsid w:val="00F53DA8"/>
    <w:rsid w:val="00F6188C"/>
    <w:rsid w:val="00F625A5"/>
    <w:rsid w:val="00F63ADF"/>
    <w:rsid w:val="00F63BBC"/>
    <w:rsid w:val="00F8007A"/>
    <w:rsid w:val="00F803A3"/>
    <w:rsid w:val="00F96A96"/>
    <w:rsid w:val="00FA232A"/>
    <w:rsid w:val="00FA50D3"/>
    <w:rsid w:val="00FA5C55"/>
    <w:rsid w:val="00FA5CDA"/>
    <w:rsid w:val="00FB05DD"/>
    <w:rsid w:val="00FB15A7"/>
    <w:rsid w:val="00FB3DFD"/>
    <w:rsid w:val="00FC306B"/>
    <w:rsid w:val="00FC5DF7"/>
    <w:rsid w:val="00FD6763"/>
    <w:rsid w:val="00FE0C13"/>
    <w:rsid w:val="00FE1F73"/>
    <w:rsid w:val="00FE556E"/>
    <w:rsid w:val="00FF224A"/>
    <w:rsid w:val="00FF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5A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6502516">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5680203">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index.php/bcode/43810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33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86D63-D662-47FD-A643-F531EF8A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6957</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46525</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42</cp:revision>
  <cp:lastPrinted>2019-01-25T06:27:00Z</cp:lastPrinted>
  <dcterms:created xsi:type="dcterms:W3CDTF">2018-11-27T18:39:00Z</dcterms:created>
  <dcterms:modified xsi:type="dcterms:W3CDTF">2022-11-13T12:37:00Z</dcterms:modified>
</cp:coreProperties>
</file>